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before="156" w:beforeLines="50" w:after="156" w:afterLines="50" w:line="400" w:lineRule="exact"/>
        <w:ind w:firstLine="360" w:firstLineChars="150"/>
        <w:rPr>
          <w:rFonts w:ascii="宋体" w:hAnsi="宋体"/>
          <w:bCs/>
          <w:iCs/>
          <w:color w:val="000000"/>
          <w:sz w:val="24"/>
        </w:rPr>
      </w:pPr>
      <w:r>
        <w:rPr>
          <w:rFonts w:hint="eastAsia" w:ascii="宋体" w:hAnsi="宋体"/>
          <w:bCs/>
          <w:iCs/>
          <w:color w:val="000000"/>
          <w:sz w:val="24"/>
        </w:rPr>
        <w:t>证券代码：</w:t>
      </w:r>
      <w:r>
        <w:rPr>
          <w:rFonts w:hint="eastAsia" w:ascii="宋体" w:hAnsi="宋体"/>
          <w:bCs/>
          <w:iCs/>
          <w:color w:val="000000"/>
          <w:sz w:val="24"/>
          <w:lang w:val="en-US" w:eastAsia="zh-CN"/>
        </w:rPr>
        <w:t>300464</w:t>
      </w:r>
      <w:r>
        <w:rPr>
          <w:rFonts w:hint="eastAsia" w:ascii="宋体" w:hAnsi="宋体"/>
          <w:bCs/>
          <w:iCs/>
          <w:color w:val="000000"/>
          <w:sz w:val="24"/>
        </w:rPr>
        <w:t xml:space="preserve">                           证券简称：</w:t>
      </w:r>
      <w:r>
        <w:rPr>
          <w:rFonts w:hint="eastAsia" w:ascii="宋体" w:hAnsi="宋体"/>
          <w:bCs/>
          <w:iCs/>
          <w:color w:val="000000"/>
          <w:sz w:val="24"/>
          <w:lang w:eastAsia="zh-CN"/>
        </w:rPr>
        <w:t>星徽精密</w:t>
      </w:r>
    </w:p>
    <w:p>
      <w:pPr>
        <w:spacing w:before="156" w:beforeLines="50" w:after="156" w:afterLines="50" w:line="400" w:lineRule="exact"/>
        <w:ind w:firstLine="720" w:firstLineChars="300"/>
        <w:rPr>
          <w:rFonts w:ascii="宋体" w:hAnsi="宋体"/>
          <w:bCs/>
          <w:iCs/>
          <w:color w:val="000000"/>
          <w:sz w:val="24"/>
        </w:rPr>
      </w:pPr>
    </w:p>
    <w:p>
      <w:pPr>
        <w:spacing w:before="156" w:beforeLines="50" w:after="156" w:afterLines="50" w:line="400" w:lineRule="exact"/>
        <w:jc w:val="center"/>
        <w:rPr>
          <w:rFonts w:ascii="宋体" w:hAnsi="宋体"/>
          <w:b/>
          <w:bCs/>
          <w:iCs/>
          <w:color w:val="000000"/>
          <w:sz w:val="32"/>
          <w:szCs w:val="32"/>
        </w:rPr>
      </w:pPr>
      <w:r>
        <w:rPr>
          <w:rFonts w:hint="eastAsia" w:ascii="宋体" w:hAnsi="宋体"/>
          <w:b/>
          <w:bCs/>
          <w:iCs/>
          <w:color w:val="000000"/>
          <w:sz w:val="32"/>
          <w:szCs w:val="32"/>
          <w:lang w:eastAsia="zh-CN"/>
        </w:rPr>
        <w:t>广东星徽精密制造</w:t>
      </w:r>
      <w:r>
        <w:rPr>
          <w:rFonts w:hint="eastAsia" w:ascii="宋体" w:hAnsi="宋体"/>
          <w:b/>
          <w:bCs/>
          <w:iCs/>
          <w:color w:val="000000"/>
          <w:sz w:val="32"/>
          <w:szCs w:val="32"/>
        </w:rPr>
        <w:t>股份有限公司投资者关系活动记录表</w:t>
      </w:r>
    </w:p>
    <w:p>
      <w:pPr>
        <w:spacing w:line="400" w:lineRule="exact"/>
        <w:rPr>
          <w:rFonts w:ascii="宋体" w:hAnsi="宋体"/>
          <w:bCs/>
          <w:iCs/>
          <w:color w:val="000000"/>
          <w:sz w:val="24"/>
        </w:rPr>
      </w:pPr>
      <w:r>
        <w:rPr>
          <w:rFonts w:hint="eastAsia" w:ascii="宋体" w:hAnsi="宋体"/>
          <w:bCs/>
          <w:iCs/>
          <w:color w:val="000000"/>
          <w:sz w:val="24"/>
        </w:rPr>
        <w:t xml:space="preserve">                                                      编号：20160</w:t>
      </w:r>
      <w:r>
        <w:rPr>
          <w:rFonts w:hint="eastAsia" w:ascii="宋体" w:hAnsi="宋体"/>
          <w:bCs/>
          <w:iCs/>
          <w:color w:val="000000"/>
          <w:sz w:val="24"/>
          <w:lang w:val="en-US" w:eastAsia="zh-CN"/>
        </w:rPr>
        <w:t>01</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6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投资者关系活动类别</w:t>
            </w:r>
          </w:p>
          <w:p>
            <w:pPr>
              <w:spacing w:line="312" w:lineRule="auto"/>
              <w:rPr>
                <w:rFonts w:ascii="宋体" w:hAnsi="宋体"/>
                <w:b/>
                <w:bCs/>
                <w:iCs/>
                <w:color w:val="000000"/>
                <w:sz w:val="24"/>
                <w:szCs w:val="24"/>
              </w:rPr>
            </w:pP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特定对象调研        </w:t>
            </w:r>
            <w:r>
              <w:rPr>
                <w:rFonts w:hint="eastAsia" w:ascii="宋体" w:hAnsi="宋体"/>
                <w:bCs/>
                <w:iCs/>
                <w:color w:val="000000"/>
                <w:sz w:val="24"/>
                <w:szCs w:val="24"/>
              </w:rPr>
              <w:t>□</w:t>
            </w:r>
            <w:r>
              <w:rPr>
                <w:rFonts w:hint="eastAsia" w:ascii="宋体" w:hAnsi="宋体"/>
                <w:sz w:val="24"/>
                <w:szCs w:val="24"/>
              </w:rPr>
              <w:t>分析师会议</w:t>
            </w:r>
          </w:p>
          <w:p>
            <w:pPr>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媒体采访            </w:t>
            </w:r>
            <w:r>
              <w:rPr>
                <w:rFonts w:hint="eastAsia" w:ascii="宋体" w:hAnsi="宋体"/>
                <w:bCs/>
                <w:iCs/>
                <w:color w:val="000000"/>
                <w:sz w:val="24"/>
                <w:szCs w:val="24"/>
              </w:rPr>
              <w:t>□</w:t>
            </w:r>
            <w:r>
              <w:rPr>
                <w:rFonts w:hint="eastAsia" w:ascii="宋体" w:hAnsi="宋体"/>
                <w:sz w:val="24"/>
                <w:szCs w:val="24"/>
              </w:rPr>
              <w:t>业绩说明会</w:t>
            </w:r>
          </w:p>
          <w:p>
            <w:pPr>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新闻发布会          </w:t>
            </w:r>
            <w:r>
              <w:rPr>
                <w:rFonts w:hint="eastAsia" w:ascii="宋体" w:hAnsi="宋体"/>
                <w:bCs/>
                <w:iCs/>
                <w:color w:val="000000"/>
                <w:sz w:val="24"/>
                <w:szCs w:val="24"/>
              </w:rPr>
              <w:t>□</w:t>
            </w:r>
            <w:r>
              <w:rPr>
                <w:rFonts w:hint="eastAsia" w:ascii="宋体" w:hAnsi="宋体"/>
                <w:sz w:val="24"/>
                <w:szCs w:val="24"/>
              </w:rPr>
              <w:t>路演活动</w:t>
            </w:r>
          </w:p>
          <w:p>
            <w:pPr>
              <w:tabs>
                <w:tab w:val="left" w:pos="3045"/>
                <w:tab w:val="center" w:pos="3199"/>
              </w:tabs>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现场参观</w:t>
            </w:r>
          </w:p>
          <w:p>
            <w:pPr>
              <w:tabs>
                <w:tab w:val="center" w:pos="3199"/>
              </w:tabs>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trPr>
        <w:tc>
          <w:tcPr>
            <w:tcW w:w="1908" w:type="dxa"/>
            <w:vAlign w:val="center"/>
          </w:tcPr>
          <w:p>
            <w:pPr>
              <w:spacing w:line="312" w:lineRule="auto"/>
              <w:rPr>
                <w:sz w:val="24"/>
                <w:szCs w:val="24"/>
              </w:rPr>
            </w:pPr>
            <w:r>
              <w:rPr>
                <w:rFonts w:hint="eastAsia" w:ascii="宋体" w:hAnsi="宋体"/>
                <w:b/>
                <w:bCs/>
                <w:iCs/>
                <w:color w:val="000000"/>
                <w:sz w:val="24"/>
                <w:szCs w:val="24"/>
              </w:rPr>
              <w:t>参与单位名称及人员姓名</w:t>
            </w:r>
          </w:p>
        </w:tc>
        <w:tc>
          <w:tcPr>
            <w:tcW w:w="6614" w:type="dxa"/>
            <w:vAlign w:val="center"/>
          </w:tcPr>
          <w:p>
            <w:pPr>
              <w:spacing w:line="312" w:lineRule="auto"/>
              <w:rPr>
                <w:rFonts w:hint="eastAsia" w:ascii="宋体" w:hAnsi="宋体" w:eastAsia="宋体"/>
                <w:bCs/>
                <w:iCs/>
                <w:color w:val="000000"/>
                <w:sz w:val="24"/>
                <w:szCs w:val="24"/>
                <w:lang w:eastAsia="zh-CN"/>
              </w:rPr>
            </w:pPr>
            <w:r>
              <w:rPr>
                <w:rFonts w:hint="eastAsia" w:ascii="宋体" w:hAnsi="宋体"/>
                <w:bCs/>
                <w:iCs/>
                <w:color w:val="000000"/>
                <w:sz w:val="24"/>
                <w:szCs w:val="24"/>
                <w:lang w:val="en-US" w:eastAsia="zh-CN"/>
              </w:rPr>
              <w:t>中国国际金融股份有限公司  研究部 史成波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时间</w:t>
            </w: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2016年</w:t>
            </w:r>
            <w:r>
              <w:rPr>
                <w:rFonts w:hint="eastAsia" w:ascii="宋体" w:hAnsi="宋体"/>
                <w:bCs/>
                <w:iCs/>
                <w:color w:val="000000"/>
                <w:sz w:val="24"/>
                <w:szCs w:val="24"/>
                <w:lang w:val="en-US" w:eastAsia="zh-CN"/>
              </w:rPr>
              <w:t>10</w:t>
            </w:r>
            <w:r>
              <w:rPr>
                <w:rFonts w:hint="eastAsia" w:ascii="宋体" w:hAnsi="宋体"/>
                <w:bCs/>
                <w:iCs/>
                <w:color w:val="000000"/>
                <w:sz w:val="24"/>
                <w:szCs w:val="24"/>
              </w:rPr>
              <w:t>月2</w:t>
            </w:r>
            <w:r>
              <w:rPr>
                <w:rFonts w:hint="eastAsia" w:ascii="宋体" w:hAnsi="宋体"/>
                <w:bCs/>
                <w:iCs/>
                <w:color w:val="000000"/>
                <w:sz w:val="24"/>
                <w:szCs w:val="24"/>
                <w:lang w:val="en-US" w:eastAsia="zh-CN"/>
              </w:rPr>
              <w:t>0</w:t>
            </w:r>
            <w:r>
              <w:rPr>
                <w:rFonts w:hint="eastAsia" w:ascii="宋体" w:hAnsi="宋体"/>
                <w:bCs/>
                <w:iCs/>
                <w:color w:val="000000"/>
                <w:sz w:val="24"/>
                <w:szCs w:val="24"/>
              </w:rPr>
              <w:t>日</w:t>
            </w:r>
            <w:r>
              <w:rPr>
                <w:rFonts w:hint="eastAsia" w:ascii="宋体" w:hAnsi="宋体"/>
                <w:bCs/>
                <w:iCs/>
                <w:color w:val="000000"/>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地点/会议模式</w:t>
            </w:r>
          </w:p>
        </w:tc>
        <w:tc>
          <w:tcPr>
            <w:tcW w:w="6614" w:type="dxa"/>
            <w:vAlign w:val="center"/>
          </w:tcPr>
          <w:p>
            <w:pPr>
              <w:spacing w:line="312" w:lineRule="auto"/>
              <w:rPr>
                <w:rFonts w:ascii="宋体" w:hAnsi="宋体"/>
                <w:bCs/>
                <w:iCs/>
                <w:color w:val="000000"/>
                <w:sz w:val="24"/>
                <w:szCs w:val="24"/>
              </w:rPr>
            </w:pPr>
            <w:r>
              <w:rPr>
                <w:rFonts w:hint="eastAsia" w:ascii="宋体" w:hAnsi="宋体"/>
                <w:bCs/>
                <w:iCs/>
                <w:color w:val="000000"/>
                <w:sz w:val="24"/>
                <w:szCs w:val="24"/>
              </w:rPr>
              <w:t>公司</w:t>
            </w:r>
            <w:r>
              <w:rPr>
                <w:rFonts w:hint="eastAsia" w:ascii="宋体" w:hAnsi="宋体"/>
                <w:bCs/>
                <w:iCs/>
                <w:color w:val="000000"/>
                <w:sz w:val="24"/>
                <w:szCs w:val="24"/>
                <w:lang w:eastAsia="zh-CN"/>
              </w:rPr>
              <w:t>会议</w:t>
            </w:r>
            <w:r>
              <w:rPr>
                <w:rFonts w:hint="eastAsia" w:ascii="宋体" w:hAnsi="宋体"/>
                <w:bCs/>
                <w:iCs/>
                <w:color w:val="000000"/>
                <w:sz w:val="24"/>
                <w:szCs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上市公司接待人员姓名</w:t>
            </w:r>
          </w:p>
        </w:tc>
        <w:tc>
          <w:tcPr>
            <w:tcW w:w="6614" w:type="dxa"/>
            <w:vAlign w:val="center"/>
          </w:tcPr>
          <w:p>
            <w:pPr>
              <w:spacing w:line="312" w:lineRule="auto"/>
              <w:rPr>
                <w:rFonts w:hint="eastAsia" w:ascii="宋体" w:hAnsi="宋体" w:eastAsia="宋体"/>
                <w:bCs/>
                <w:iCs/>
                <w:color w:val="000000"/>
                <w:sz w:val="24"/>
                <w:szCs w:val="24"/>
                <w:lang w:eastAsia="zh-CN"/>
              </w:rPr>
            </w:pPr>
            <w:r>
              <w:rPr>
                <w:rFonts w:hint="eastAsia" w:ascii="宋体" w:hAnsi="宋体"/>
                <w:bCs/>
                <w:iCs/>
                <w:color w:val="000000"/>
                <w:sz w:val="24"/>
                <w:szCs w:val="24"/>
                <w:lang w:eastAsia="zh-CN"/>
              </w:rPr>
              <w:t>董事会秘书：陈惠吟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7"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投资者关系活动主要内容介绍</w:t>
            </w:r>
          </w:p>
        </w:tc>
        <w:tc>
          <w:tcPr>
            <w:tcW w:w="6614" w:type="dxa"/>
          </w:tcPr>
          <w:p>
            <w:pPr>
              <w:numPr>
                <w:ilvl w:val="0"/>
                <w:numId w:val="0"/>
              </w:numPr>
              <w:spacing w:line="360" w:lineRule="auto"/>
              <w:ind w:firstLine="480" w:firstLineChars="200"/>
              <w:rPr>
                <w:rFonts w:hint="eastAsia" w:ascii="宋体" w:hAnsi="宋体"/>
                <w:b/>
                <w:bCs w:val="0"/>
                <w:iCs/>
                <w:color w:val="000000"/>
                <w:sz w:val="24"/>
                <w:szCs w:val="24"/>
                <w:lang w:val="en-US" w:eastAsia="zh-CN"/>
              </w:rPr>
            </w:pPr>
            <w:r>
              <w:rPr>
                <w:rFonts w:hint="eastAsia" w:ascii="宋体" w:hAnsi="宋体"/>
                <w:b/>
                <w:bCs w:val="0"/>
                <w:iCs/>
                <w:color w:val="000000"/>
                <w:sz w:val="24"/>
                <w:szCs w:val="24"/>
                <w:lang w:val="en-US" w:eastAsia="zh-CN"/>
              </w:rPr>
              <w:t>一、公司生产经营情况</w:t>
            </w:r>
          </w:p>
          <w:p>
            <w:pPr>
              <w:numPr>
                <w:ilvl w:val="0"/>
                <w:numId w:val="1"/>
              </w:numPr>
              <w:spacing w:line="360" w:lineRule="auto"/>
              <w:ind w:firstLine="480" w:firstLineChars="200"/>
              <w:rPr>
                <w:rFonts w:hint="eastAsia" w:ascii="宋体" w:hAnsi="宋体"/>
                <w:bCs/>
                <w:iCs/>
                <w:color w:val="000000"/>
                <w:sz w:val="24"/>
                <w:szCs w:val="24"/>
                <w:lang w:eastAsia="zh-CN"/>
              </w:rPr>
            </w:pPr>
            <w:r>
              <w:rPr>
                <w:rFonts w:hint="eastAsia" w:ascii="宋体" w:hAnsi="宋体"/>
                <w:bCs/>
                <w:iCs/>
                <w:color w:val="000000"/>
                <w:sz w:val="24"/>
                <w:szCs w:val="24"/>
              </w:rPr>
              <w:t>公司</w:t>
            </w:r>
            <w:r>
              <w:rPr>
                <w:rFonts w:hint="eastAsia" w:ascii="宋体" w:hAnsi="宋体"/>
                <w:bCs/>
                <w:iCs/>
                <w:color w:val="000000"/>
                <w:sz w:val="24"/>
                <w:szCs w:val="24"/>
                <w:lang w:eastAsia="zh-CN"/>
              </w:rPr>
              <w:t>主要产品、运用领域</w:t>
            </w:r>
          </w:p>
          <w:p>
            <w:pPr>
              <w:numPr>
                <w:ilvl w:val="0"/>
                <w:numId w:val="0"/>
              </w:numPr>
              <w:spacing w:line="360" w:lineRule="auto"/>
              <w:ind w:firstLine="480" w:firstLineChars="200"/>
              <w:rPr>
                <w:rFonts w:hint="eastAsia" w:ascii="宋体" w:hAnsi="宋体"/>
                <w:bCs/>
                <w:iCs/>
                <w:color w:val="000000"/>
                <w:sz w:val="24"/>
                <w:szCs w:val="24"/>
                <w:lang w:val="en-US" w:eastAsia="zh-CN"/>
              </w:rPr>
            </w:pPr>
            <w:r>
              <w:rPr>
                <w:rFonts w:hint="eastAsia" w:ascii="宋体" w:hAnsi="宋体"/>
                <w:bCs/>
                <w:iCs/>
                <w:color w:val="000000"/>
                <w:sz w:val="24"/>
                <w:szCs w:val="24"/>
                <w:lang w:eastAsia="zh-CN"/>
              </w:rPr>
              <w:t>公司主要产品为铰链、滑轨。运用领域主要分布为：</w:t>
            </w:r>
            <w:r>
              <w:rPr>
                <w:rFonts w:hint="eastAsia" w:ascii="宋体" w:hAnsi="宋体"/>
                <w:bCs/>
                <w:iCs/>
                <w:color w:val="000000"/>
                <w:sz w:val="24"/>
                <w:szCs w:val="24"/>
                <w:lang w:val="en-US" w:eastAsia="zh-CN"/>
              </w:rPr>
              <w:t>IT、汽车、金融、家电、家具、家居、工业等行业。如机房机柜、汽车电池组、ATM机、冰箱、工具柜、整体橱柜等。</w:t>
            </w:r>
          </w:p>
          <w:p>
            <w:pPr>
              <w:numPr>
                <w:ilvl w:val="0"/>
                <w:numId w:val="1"/>
              </w:numPr>
              <w:spacing w:line="360" w:lineRule="auto"/>
              <w:ind w:firstLine="480" w:firstLineChars="200"/>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同行业分布</w:t>
            </w:r>
          </w:p>
          <w:p>
            <w:pPr>
              <w:numPr>
                <w:ilvl w:val="0"/>
                <w:numId w:val="0"/>
              </w:numPr>
              <w:spacing w:line="360" w:lineRule="auto"/>
              <w:ind w:firstLine="480" w:firstLineChars="200"/>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规模较大的有百隆、海蒂斯、FGV、海福乐、东泰等。</w:t>
            </w:r>
          </w:p>
          <w:p>
            <w:pPr>
              <w:numPr>
                <w:ilvl w:val="0"/>
                <w:numId w:val="1"/>
              </w:numPr>
              <w:spacing w:line="360" w:lineRule="auto"/>
              <w:ind w:firstLine="480" w:firstLineChars="200"/>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公司产品主要成本来源、销售模式、国内外销售比例</w:t>
            </w:r>
          </w:p>
          <w:p>
            <w:pPr>
              <w:numPr>
                <w:ilvl w:val="0"/>
                <w:numId w:val="0"/>
              </w:numPr>
              <w:spacing w:line="360" w:lineRule="auto"/>
              <w:ind w:firstLine="480" w:firstLineChars="200"/>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公司产品主要成本为原材料钢材，销售模式为直销与经销相结合，内销占比约为60%，外销占比约为40%。</w:t>
            </w:r>
          </w:p>
          <w:p>
            <w:pPr>
              <w:numPr>
                <w:ilvl w:val="0"/>
                <w:numId w:val="1"/>
              </w:numPr>
              <w:spacing w:line="360" w:lineRule="auto"/>
              <w:ind w:firstLine="480" w:firstLineChars="200"/>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公司研发方面情况</w:t>
            </w:r>
          </w:p>
          <w:p>
            <w:pPr>
              <w:numPr>
                <w:ilvl w:val="0"/>
                <w:numId w:val="0"/>
              </w:numPr>
              <w:spacing w:line="360" w:lineRule="auto"/>
              <w:ind w:firstLine="480" w:firstLineChars="200"/>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公司一直重视研发方面的投入，不断引进自动化设备，</w:t>
            </w:r>
            <w:r>
              <w:rPr>
                <w:rFonts w:hint="eastAsia" w:ascii="宋体" w:hAnsi="宋体"/>
                <w:sz w:val="24"/>
                <w:szCs w:val="24"/>
              </w:rPr>
              <w:t>由于金属连接件产品规格繁多、零部件结构多变</w:t>
            </w:r>
            <w:r>
              <w:rPr>
                <w:rFonts w:hint="eastAsia" w:ascii="宋体" w:hAnsi="宋体"/>
                <w:sz w:val="24"/>
                <w:szCs w:val="24"/>
                <w:lang w:eastAsia="zh-CN"/>
              </w:rPr>
              <w:t>，公司设有自动化工程中心，拥有</w:t>
            </w:r>
            <w:r>
              <w:rPr>
                <w:rFonts w:hint="eastAsia" w:ascii="宋体" w:hAnsi="宋体"/>
                <w:bCs/>
                <w:iCs/>
                <w:color w:val="000000"/>
                <w:sz w:val="24"/>
                <w:szCs w:val="24"/>
                <w:lang w:val="en-US" w:eastAsia="zh-CN"/>
              </w:rPr>
              <w:t>专业技术队伍，</w:t>
            </w:r>
            <w:r>
              <w:rPr>
                <w:rFonts w:hint="eastAsia" w:ascii="宋体" w:hAnsi="宋体"/>
                <w:color w:val="000000"/>
                <w:kern w:val="0"/>
                <w:sz w:val="24"/>
                <w:szCs w:val="20"/>
              </w:rPr>
              <w:t>自行研制或改造的非标准自动化设备</w:t>
            </w:r>
            <w:r>
              <w:rPr>
                <w:rFonts w:hint="eastAsia" w:ascii="宋体" w:hAnsi="宋体"/>
                <w:color w:val="000000"/>
                <w:kern w:val="0"/>
                <w:sz w:val="24"/>
                <w:szCs w:val="20"/>
                <w:lang w:eastAsia="zh-CN"/>
              </w:rPr>
              <w:t>，不断提升公司</w:t>
            </w:r>
            <w:bookmarkStart w:id="0" w:name="_GoBack"/>
            <w:bookmarkEnd w:id="0"/>
            <w:r>
              <w:rPr>
                <w:rFonts w:hint="eastAsia" w:ascii="宋体" w:hAnsi="宋体"/>
                <w:color w:val="000000"/>
                <w:kern w:val="0"/>
                <w:sz w:val="24"/>
                <w:szCs w:val="20"/>
                <w:lang w:eastAsia="zh-CN"/>
              </w:rPr>
              <w:t>自动化水平。</w:t>
            </w:r>
          </w:p>
          <w:p>
            <w:pPr>
              <w:numPr>
                <w:ilvl w:val="0"/>
                <w:numId w:val="1"/>
              </w:numPr>
              <w:spacing w:line="360" w:lineRule="auto"/>
              <w:ind w:firstLine="480" w:firstLineChars="200"/>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公司本次非公开发行与IPO募投项目的区别</w:t>
            </w:r>
          </w:p>
          <w:p>
            <w:pPr>
              <w:numPr>
                <w:ilvl w:val="0"/>
                <w:numId w:val="0"/>
              </w:numPr>
              <w:spacing w:line="360" w:lineRule="auto"/>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 xml:space="preserve">    公司本次非公开发行是针对高端滑轨建设项目及隐藏式滑轨项目的扩建，IPO募投项目是基于公司原有产品的扩产。</w:t>
            </w:r>
          </w:p>
          <w:p>
            <w:pPr>
              <w:numPr>
                <w:ilvl w:val="0"/>
                <w:numId w:val="0"/>
              </w:numPr>
              <w:spacing w:line="360" w:lineRule="auto"/>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 xml:space="preserve">    6、公司对未来预期</w:t>
            </w:r>
          </w:p>
          <w:p>
            <w:pPr>
              <w:numPr>
                <w:ilvl w:val="0"/>
                <w:numId w:val="0"/>
              </w:numPr>
              <w:spacing w:line="360" w:lineRule="auto"/>
              <w:rPr>
                <w:rFonts w:hint="eastAsia" w:ascii="宋体" w:hAnsi="宋体"/>
                <w:bCs/>
                <w:iCs/>
                <w:color w:val="000000"/>
                <w:sz w:val="24"/>
                <w:szCs w:val="24"/>
                <w:lang w:val="en-US" w:eastAsia="zh-CN"/>
              </w:rPr>
            </w:pPr>
            <w:r>
              <w:rPr>
                <w:rFonts w:hint="eastAsia" w:ascii="宋体" w:hAnsi="宋体"/>
                <w:bCs/>
                <w:iCs/>
                <w:color w:val="000000"/>
                <w:sz w:val="24"/>
                <w:szCs w:val="24"/>
                <w:lang w:val="en-US" w:eastAsia="zh-CN"/>
              </w:rPr>
              <w:t xml:space="preserve">    对外来发展充满信心，公司将立足主业，致力于功能件的开发，为市场提供高品质产品。借助资本市场平台，把公司做强做大。</w:t>
            </w:r>
          </w:p>
          <w:p>
            <w:pPr>
              <w:numPr>
                <w:ilvl w:val="0"/>
                <w:numId w:val="2"/>
              </w:numPr>
              <w:spacing w:line="360" w:lineRule="auto"/>
              <w:ind w:firstLine="480" w:firstLineChars="200"/>
              <w:rPr>
                <w:rFonts w:hint="eastAsia" w:ascii="宋体" w:hAnsi="宋体"/>
                <w:b/>
                <w:bCs w:val="0"/>
                <w:iCs/>
                <w:color w:val="000000"/>
                <w:sz w:val="24"/>
                <w:szCs w:val="24"/>
                <w:lang w:val="en-US" w:eastAsia="zh-CN"/>
              </w:rPr>
            </w:pPr>
            <w:r>
              <w:rPr>
                <w:rFonts w:hint="eastAsia" w:ascii="宋体" w:hAnsi="宋体"/>
                <w:b/>
                <w:bCs w:val="0"/>
                <w:iCs/>
                <w:color w:val="000000"/>
                <w:sz w:val="24"/>
                <w:szCs w:val="24"/>
                <w:lang w:val="en-US" w:eastAsia="zh-CN"/>
              </w:rPr>
              <w:t>展厅、厂区参观</w:t>
            </w:r>
          </w:p>
          <w:p>
            <w:pPr>
              <w:numPr>
                <w:ilvl w:val="0"/>
                <w:numId w:val="0"/>
              </w:numPr>
              <w:spacing w:line="360" w:lineRule="auto"/>
              <w:rPr>
                <w:rFonts w:hint="eastAsia" w:ascii="宋体" w:hAnsi="宋体"/>
                <w:b/>
                <w:bCs w:val="0"/>
                <w:iCs/>
                <w:color w:val="000000"/>
                <w:sz w:val="24"/>
                <w:szCs w:val="24"/>
                <w:lang w:val="en-US" w:eastAsia="zh-CN"/>
              </w:rPr>
            </w:pPr>
          </w:p>
          <w:p>
            <w:pPr>
              <w:spacing w:line="360" w:lineRule="auto"/>
              <w:rPr>
                <w:rFonts w:hint="eastAsia"/>
                <w:sz w:val="24"/>
                <w:szCs w:val="24"/>
              </w:rPr>
            </w:pPr>
            <w:r>
              <w:rPr>
                <w:rFonts w:hint="eastAsia"/>
                <w:sz w:val="24"/>
                <w:szCs w:val="24"/>
                <w:lang w:val="en-US" w:eastAsia="zh-CN"/>
              </w:rPr>
              <w:t xml:space="preserve">    </w:t>
            </w:r>
            <w:r>
              <w:rPr>
                <w:rFonts w:hint="eastAsia"/>
                <w:sz w:val="24"/>
                <w:szCs w:val="24"/>
              </w:rPr>
              <w:t xml:space="preserve">接待过程中，公司严格按照《信息披露管理制度》等规定，保证信息披露的真实、准确、完整、及时、公平。没有出现未公开重大信息泄露等情况，同时已按深交所要求签署调研《承诺书》。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附件清单（如有）</w:t>
            </w: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日期</w:t>
            </w: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2016年</w:t>
            </w:r>
            <w:r>
              <w:rPr>
                <w:rFonts w:hint="eastAsia" w:ascii="宋体" w:hAnsi="宋体"/>
                <w:bCs/>
                <w:iCs/>
                <w:color w:val="000000"/>
                <w:sz w:val="24"/>
                <w:szCs w:val="24"/>
                <w:lang w:val="en-US" w:eastAsia="zh-CN"/>
              </w:rPr>
              <w:t>10</w:t>
            </w:r>
            <w:r>
              <w:rPr>
                <w:rFonts w:hint="eastAsia" w:ascii="宋体" w:hAnsi="宋体"/>
                <w:bCs/>
                <w:iCs/>
                <w:color w:val="000000"/>
                <w:sz w:val="24"/>
                <w:szCs w:val="24"/>
              </w:rPr>
              <w:t>月2</w:t>
            </w:r>
            <w:r>
              <w:rPr>
                <w:rFonts w:hint="eastAsia" w:ascii="宋体" w:hAnsi="宋体"/>
                <w:bCs/>
                <w:iCs/>
                <w:color w:val="000000"/>
                <w:sz w:val="24"/>
                <w:szCs w:val="24"/>
                <w:lang w:val="en-US" w:eastAsia="zh-CN"/>
              </w:rPr>
              <w:t>0</w:t>
            </w:r>
            <w:r>
              <w:rPr>
                <w:rFonts w:hint="eastAsia" w:ascii="宋体" w:hAnsi="宋体"/>
                <w:bCs/>
                <w:iCs/>
                <w:color w:val="000000"/>
                <w:sz w:val="24"/>
                <w:szCs w:val="24"/>
              </w:rPr>
              <w:t>日</w:t>
            </w:r>
          </w:p>
        </w:tc>
      </w:tr>
    </w:tbl>
    <w:p>
      <w:pPr>
        <w:spacing w:line="360" w:lineRule="auto"/>
      </w:pPr>
    </w:p>
    <w:sectPr>
      <w:footerReference r:id="rId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Courier New">
    <w:panose1 w:val="02070309020205020404"/>
    <w:charset w:val="00"/>
    <w:family w:val="swiss"/>
    <w:pitch w:val="default"/>
    <w:sig w:usb0="E0002AFF" w:usb1="C0007843" w:usb2="00000009" w:usb3="00000000" w:csb0="400001FF" w:csb1="FFFF0000"/>
  </w:font>
  <w:font w:name="Courier New">
    <w:panose1 w:val="02070309020205020404"/>
    <w:charset w:val="00"/>
    <w:family w:val="decorative"/>
    <w:pitch w:val="default"/>
    <w:sig w:usb0="E0002AFF" w:usb1="C0007843" w:usb2="00000009" w:usb3="00000000" w:csb0="400001FF" w:csb1="FFFF0000"/>
  </w:font>
  <w:font w:name="Courier New">
    <w:panose1 w:val="02070309020205020404"/>
    <w:charset w:val="00"/>
    <w:family w:val="roman"/>
    <w:pitch w:val="default"/>
    <w:sig w:usb0="E0002AFF" w:usb1="C0007843" w:usb2="00000009" w:usb3="00000000" w:csb0="400001FF" w:csb1="FFFF0000"/>
  </w:font>
  <w:font w:name="Arial">
    <w:panose1 w:val="020B0604020202020204"/>
    <w:charset w:val="00"/>
    <w:family w:val="decorative"/>
    <w:pitch w:val="default"/>
    <w:sig w:usb0="E0002AFF" w:usb1="C0007843" w:usb2="00000009" w:usb3="00000000" w:csb0="400001FF" w:csb1="FFFF0000"/>
  </w:font>
  <w:font w:name="楷体_GB2312">
    <w:altName w:val="楷体"/>
    <w:panose1 w:val="02010609030101010101"/>
    <w:charset w:val="86"/>
    <w:family w:val="swiss"/>
    <w:pitch w:val="default"/>
    <w:sig w:usb0="00000000" w:usb1="00000000" w:usb2="00000010" w:usb3="00000000" w:csb0="00040000" w:csb1="00000000"/>
  </w:font>
  <w:font w:name="Garamond">
    <w:altName w:val="PMingLiU"/>
    <w:panose1 w:val="02020404030301010803"/>
    <w:charset w:val="00"/>
    <w:family w:val="modern"/>
    <w:pitch w:val="default"/>
    <w:sig w:usb0="00000000" w:usb1="00000000" w:usb2="00000000" w:usb3="00000000" w:csb0="0000009F" w:csb1="00000000"/>
  </w:font>
  <w:font w:name="Arial Unicode MS">
    <w:altName w:val="宋体"/>
    <w:panose1 w:val="020B0604020202020204"/>
    <w:charset w:val="86"/>
    <w:family w:val="decorative"/>
    <w:pitch w:val="default"/>
    <w:sig w:usb0="00000000" w:usb1="00000000" w:usb2="0000003F" w:usb3="00000000" w:csb0="003F01FF" w:csb1="00000000"/>
  </w:font>
  <w:font w:name="Verdana">
    <w:panose1 w:val="020B0604030504040204"/>
    <w:charset w:val="00"/>
    <w:family w:val="decorative"/>
    <w:pitch w:val="default"/>
    <w:sig w:usb0="A10006FF" w:usb1="4000205B" w:usb2="00000010" w:usb3="00000000" w:csb0="2000019F" w:csb1="00000000"/>
  </w:font>
  <w:font w:name="汉鼎简中黑">
    <w:altName w:val="宋体"/>
    <w:panose1 w:val="00000000000000000000"/>
    <w:charset w:val="86"/>
    <w:family w:val="swiss"/>
    <w:pitch w:val="default"/>
    <w:sig w:usb0="00000000" w:usb1="00000000" w:usb2="00000010" w:usb3="00000000" w:csb0="00040000" w:csb1="00000000"/>
  </w:font>
  <w:font w:name="仿宋_GB2312">
    <w:altName w:val="仿宋"/>
    <w:panose1 w:val="02010609030101010101"/>
    <w:charset w:val="86"/>
    <w:family w:val="swiss"/>
    <w:pitch w:val="default"/>
    <w:sig w:usb0="00000000" w:usb1="00000000" w:usb2="00000010" w:usb3="00000000" w:csb0="00040000" w:csb1="00000000"/>
  </w:font>
  <w:font w:name="方正书宋简体">
    <w:altName w:val="宋体"/>
    <w:panose1 w:val="03000509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Tahoma">
    <w:panose1 w:val="020B0604030504040204"/>
    <w:charset w:val="00"/>
    <w:family w:val="decorative"/>
    <w:pitch w:val="default"/>
    <w:sig w:usb0="E1002EFF" w:usb1="C000605B" w:usb2="00000029" w:usb3="00000000" w:csb0="200101FF" w:csb1="20280000"/>
  </w:font>
  <w:font w:name="幼圆">
    <w:altName w:val="宋体"/>
    <w:panose1 w:val="02010509060101010101"/>
    <w:charset w:val="86"/>
    <w:family w:val="swiss"/>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方正大黑简体">
    <w:altName w:val="黑体"/>
    <w:panose1 w:val="02010601030101010101"/>
    <w:charset w:val="86"/>
    <w:family w:val="auto"/>
    <w:pitch w:val="default"/>
    <w:sig w:usb0="00000000" w:usb1="00000000" w:usb2="00000010" w:usb3="00000000" w:csb0="00040000" w:csb1="00000000"/>
  </w:font>
  <w:font w:name="Arial Narrow">
    <w:altName w:val="Arial"/>
    <w:panose1 w:val="020B0606020202030204"/>
    <w:charset w:val="00"/>
    <w:family w:val="decorative"/>
    <w:pitch w:val="default"/>
    <w:sig w:usb0="00000000" w:usb1="00000000" w:usb2="00000000" w:usb3="00000000" w:csb0="0000009F" w:csb1="00000000"/>
  </w:font>
  <w:font w:name="Helvetica-Narrow">
    <w:altName w:val="Segoe Print"/>
    <w:panose1 w:val="00000000000000000000"/>
    <w:charset w:val="00"/>
    <w:family w:val="decorative"/>
    <w:pitch w:val="default"/>
    <w:sig w:usb0="00000000" w:usb1="00000000" w:usb2="00000000" w:usb3="00000000" w:csb0="00000001" w:csb1="00000000"/>
  </w:font>
  <w:font w:name="隶书">
    <w:altName w:val="微软雅黑"/>
    <w:panose1 w:val="02010509060101010101"/>
    <w:charset w:val="86"/>
    <w:family w:val="swiss"/>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MingLiU">
    <w:panose1 w:val="02020509000000000000"/>
    <w:charset w:val="88"/>
    <w:family w:val="swiss"/>
    <w:pitch w:val="default"/>
    <w:sig w:usb0="A00002FF" w:usb1="28CFFCFA" w:usb2="00000016" w:usb3="00000000" w:csb0="00100001" w:csb1="00000000"/>
  </w:font>
  <w:font w:name="五">
    <w:altName w:val="黑体"/>
    <w:panose1 w:val="00000000000000000000"/>
    <w:charset w:val="86"/>
    <w:family w:val="auto"/>
    <w:pitch w:val="default"/>
    <w:sig w:usb0="00000000" w:usb1="00000000" w:usb2="00000010" w:usb3="00000000" w:csb0="00040000" w:csb1="00000000"/>
  </w:font>
  <w:font w:name="PMingLiU">
    <w:panose1 w:val="02020500000000000000"/>
    <w:charset w:val="88"/>
    <w:family w:val="modern"/>
    <w:pitch w:val="default"/>
    <w:sig w:usb0="A00002FF" w:usb1="28CFFCFA" w:usb2="00000016" w:usb3="00000000" w:csb0="00100001" w:csb1="00000000"/>
  </w:font>
  <w:font w:name="Vrinda">
    <w:panose1 w:val="020B0502040204020203"/>
    <w:charset w:val="00"/>
    <w:family w:val="auto"/>
    <w:pitch w:val="default"/>
    <w:sig w:usb0="00010003" w:usb1="00000000" w:usb2="00000000" w:usb3="00000000" w:csb0="00000001" w:csb1="00000000"/>
  </w:font>
  <w:font w:name="文鼎CS中宋">
    <w:altName w:val="黑体"/>
    <w:panose1 w:val="00000000000000000000"/>
    <w:charset w:val="86"/>
    <w:family w:val="swiss"/>
    <w:pitch w:val="default"/>
    <w:sig w:usb0="00000000" w:usb1="00000000" w:usb2="00000010" w:usb3="00000000" w:csb0="00040000" w:csb1="00000000"/>
  </w:font>
  <w:font w:name="ˎ̥">
    <w:altName w:val="宋体"/>
    <w:panose1 w:val="00000000000000000000"/>
    <w:charset w:val="86"/>
    <w:family w:val="modern"/>
    <w:pitch w:val="default"/>
    <w:sig w:usb0="00000000" w:usb1="00000000" w:usb2="00000000" w:usb3="00000000" w:csb0="00040001" w:csb1="00000000"/>
  </w:font>
  <w:font w:name="_GB2312">
    <w:altName w:val="宋体"/>
    <w:panose1 w:val="00000000000000000000"/>
    <w:charset w:val="86"/>
    <w:family w:val="modern"/>
    <w:pitch w:val="default"/>
    <w:sig w:usb0="00000000" w:usb1="00000000" w:usb2="00000000" w:usb3="00000000" w:csb0="00040001" w:csb1="00000000"/>
  </w:font>
  <w:font w:name="Calibri Light">
    <w:altName w:val="Calibri"/>
    <w:panose1 w:val="020F0302020204030204"/>
    <w:charset w:val="00"/>
    <w:family w:val="decorative"/>
    <w:pitch w:val="default"/>
    <w:sig w:usb0="00000000" w:usb1="00000000" w:usb2="00000000" w:usb3="00000000" w:csb0="0000019F" w:csb1="00000000"/>
  </w:font>
  <w:font w:name="Microsoft YaHei UI">
    <w:altName w:val="宋体"/>
    <w:panose1 w:val="020B0503020204020204"/>
    <w:charset w:val="86"/>
    <w:family w:val="decorative"/>
    <w:pitch w:val="default"/>
    <w:sig w:usb0="00000000" w:usb1="00000000" w:usb2="00000016" w:usb3="00000000" w:csb0="0004001F" w:csb1="00000000"/>
  </w:font>
  <w:font w:name="Times">
    <w:altName w:val="Times New Roman"/>
    <w:panose1 w:val="02020603050405020304"/>
    <w:charset w:val="00"/>
    <w:family w:val="modern"/>
    <w:pitch w:val="default"/>
    <w:sig w:usb0="00000000" w:usb1="00000000" w:usb2="00000008" w:usb3="00000000" w:csb0="000001FF" w:csb1="00000000"/>
  </w:font>
  <w:font w:name="Kalinga">
    <w:panose1 w:val="020B0502040204020203"/>
    <w:charset w:val="00"/>
    <w:family w:val="decorative"/>
    <w:pitch w:val="default"/>
    <w:sig w:usb0="00080003" w:usb1="00000000" w:usb2="00000000" w:usb3="00000000" w:csb0="00000001" w:csb1="00000000"/>
  </w:font>
  <w:font w:name="楷体">
    <w:panose1 w:val="02010609060101010101"/>
    <w:charset w:val="86"/>
    <w:family w:val="swiss"/>
    <w:pitch w:val="default"/>
    <w:sig w:usb0="800002BF" w:usb1="38CF7CFA" w:usb2="00000016" w:usb3="00000000" w:csb0="00040001" w:csb1="00000000"/>
  </w:font>
  <w:font w:name="Batang">
    <w:panose1 w:val="02030600000101010101"/>
    <w:charset w:val="81"/>
    <w:family w:val="modern"/>
    <w:pitch w:val="default"/>
    <w:sig w:usb0="B00002AF" w:usb1="69D77CFB" w:usb2="00000030" w:usb3="00000000" w:csb0="4008009F" w:csb1="DFD70000"/>
  </w:font>
  <w:font w:name="微软雅黑">
    <w:panose1 w:val="020B0503020204020204"/>
    <w:charset w:val="86"/>
    <w:family w:val="decorative"/>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roman"/>
    <w:pitch w:val="default"/>
    <w:sig w:usb0="E0002AFF" w:usb1="C0007843" w:usb2="00000009" w:usb3="00000000" w:csb0="400001FF" w:csb1="FFFF0000"/>
  </w:font>
  <w:font w:name="楷体_GB2312">
    <w:altName w:val="楷体"/>
    <w:panose1 w:val="02010609030101010101"/>
    <w:charset w:val="86"/>
    <w:family w:val="decorative"/>
    <w:pitch w:val="default"/>
    <w:sig w:usb0="00000000" w:usb1="00000000" w:usb2="00000010" w:usb3="00000000" w:csb0="00040000" w:csb1="00000000"/>
  </w:font>
  <w:font w:name="Garamond">
    <w:altName w:val="PMingLiU"/>
    <w:panose1 w:val="02020404030301010803"/>
    <w:charset w:val="00"/>
    <w:family w:val="swiss"/>
    <w:pitch w:val="default"/>
    <w:sig w:usb0="00000000" w:usb1="00000000" w:usb2="00000000" w:usb3="00000000" w:csb0="0000009F" w:csb1="00000000"/>
  </w:font>
  <w:font w:name="Arial Unicode MS">
    <w:altName w:val="宋体"/>
    <w:panose1 w:val="020B0604020202020204"/>
    <w:charset w:val="86"/>
    <w:family w:val="roman"/>
    <w:pitch w:val="default"/>
    <w:sig w:usb0="00000000" w:usb1="00000000" w:usb2="0000003F" w:usb3="00000000" w:csb0="003F01FF" w:csb1="00000000"/>
  </w:font>
  <w:font w:name="Verdana">
    <w:panose1 w:val="020B0604030504040204"/>
    <w:charset w:val="00"/>
    <w:family w:val="roman"/>
    <w:pitch w:val="default"/>
    <w:sig w:usb0="A10006FF" w:usb1="4000205B" w:usb2="00000010" w:usb3="00000000" w:csb0="2000019F" w:csb1="00000000"/>
  </w:font>
  <w:font w:name="汉鼎简中黑">
    <w:altName w:val="宋体"/>
    <w:panose1 w:val="00000000000000000000"/>
    <w:charset w:val="86"/>
    <w:family w:val="decorative"/>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Tahoma">
    <w:panose1 w:val="020B0604030504040204"/>
    <w:charset w:val="00"/>
    <w:family w:val="roman"/>
    <w:pitch w:val="default"/>
    <w:sig w:usb0="E1002EFF" w:usb1="C000605B" w:usb2="00000029" w:usb3="00000000" w:csb0="200101FF" w:csb1="20280000"/>
  </w:font>
  <w:font w:name="幼圆">
    <w:altName w:val="宋体"/>
    <w:panose1 w:val="02010509060101010101"/>
    <w:charset w:val="86"/>
    <w:family w:val="decorative"/>
    <w:pitch w:val="default"/>
    <w:sig w:usb0="00000000" w:usb1="00000000" w:usb2="00000010" w:usb3="00000000" w:csb0="00040000" w:csb1="00000000"/>
  </w:font>
  <w:font w:name="Arial Narrow">
    <w:altName w:val="Arial"/>
    <w:panose1 w:val="020B0606020202030204"/>
    <w:charset w:val="00"/>
    <w:family w:val="roman"/>
    <w:pitch w:val="default"/>
    <w:sig w:usb0="00000000" w:usb1="00000000" w:usb2="00000000" w:usb3="00000000" w:csb0="0000009F" w:csb1="00000000"/>
  </w:font>
  <w:font w:name="Helvetica-Narrow">
    <w:altName w:val="Segoe Print"/>
    <w:panose1 w:val="00000000000000000000"/>
    <w:charset w:val="00"/>
    <w:family w:val="roman"/>
    <w:pitch w:val="default"/>
    <w:sig w:usb0="00000000" w:usb1="00000000" w:usb2="00000000" w:usb3="00000000" w:csb0="00000001" w:csb1="00000000"/>
  </w:font>
  <w:font w:name="隶书">
    <w:altName w:val="微软雅黑"/>
    <w:panose1 w:val="02010509060101010101"/>
    <w:charset w:val="86"/>
    <w:family w:val="decorative"/>
    <w:pitch w:val="default"/>
    <w:sig w:usb0="00000000" w:usb1="00000000" w:usb2="00000010" w:usb3="00000000" w:csb0="00040000" w:csb1="00000000"/>
  </w:font>
  <w:font w:name="MingLiU">
    <w:panose1 w:val="02020509000000000000"/>
    <w:charset w:val="88"/>
    <w:family w:val="decorative"/>
    <w:pitch w:val="default"/>
    <w:sig w:usb0="A00002FF" w:usb1="28CFFCFA" w:usb2="00000016" w:usb3="00000000" w:csb0="00100001" w:csb1="00000000"/>
  </w:font>
  <w:font w:name="PMingLiU">
    <w:panose1 w:val="02020500000000000000"/>
    <w:charset w:val="88"/>
    <w:family w:val="swiss"/>
    <w:pitch w:val="default"/>
    <w:sig w:usb0="A00002FF" w:usb1="28CFFCFA" w:usb2="00000016" w:usb3="00000000" w:csb0="00100001" w:csb1="00000000"/>
  </w:font>
  <w:font w:name="文鼎CS中宋">
    <w:altName w:val="黑体"/>
    <w:panose1 w:val="00000000000000000000"/>
    <w:charset w:val="86"/>
    <w:family w:val="decorative"/>
    <w:pitch w:val="default"/>
    <w:sig w:usb0="00000000" w:usb1="00000000" w:usb2="00000010" w:usb3="00000000" w:csb0="00040000" w:csb1="00000000"/>
  </w:font>
  <w:font w:name="ˎ̥">
    <w:altName w:val="宋体"/>
    <w:panose1 w:val="00000000000000000000"/>
    <w:charset w:val="86"/>
    <w:family w:val="swiss"/>
    <w:pitch w:val="default"/>
    <w:sig w:usb0="00000000" w:usb1="00000000" w:usb2="00000000" w:usb3="00000000" w:csb0="00040001" w:csb1="00000000"/>
  </w:font>
  <w:font w:name="_GB2312">
    <w:altName w:val="宋体"/>
    <w:panose1 w:val="00000000000000000000"/>
    <w:charset w:val="86"/>
    <w:family w:val="swiss"/>
    <w:pitch w:val="default"/>
    <w:sig w:usb0="00000000" w:usb1="00000000" w:usb2="00000000" w:usb3="00000000" w:csb0="00040001" w:csb1="00000000"/>
  </w:font>
  <w:font w:name="Calibri Light">
    <w:altName w:val="Calibri"/>
    <w:panose1 w:val="020F0302020204030204"/>
    <w:charset w:val="00"/>
    <w:family w:val="roman"/>
    <w:pitch w:val="default"/>
    <w:sig w:usb0="00000000" w:usb1="00000000" w:usb2="00000000" w:usb3="00000000" w:csb0="0000019F" w:csb1="00000000"/>
  </w:font>
  <w:font w:name="Microsoft YaHei UI">
    <w:altName w:val="宋体"/>
    <w:panose1 w:val="020B0503020204020204"/>
    <w:charset w:val="86"/>
    <w:family w:val="roman"/>
    <w:pitch w:val="default"/>
    <w:sig w:usb0="00000000" w:usb1="00000000" w:usb2="00000016" w:usb3="00000000" w:csb0="0004001F" w:csb1="00000000"/>
  </w:font>
  <w:font w:name="Times">
    <w:altName w:val="Times New Roman"/>
    <w:panose1 w:val="02020603050405020304"/>
    <w:charset w:val="00"/>
    <w:family w:val="swiss"/>
    <w:pitch w:val="default"/>
    <w:sig w:usb0="00000000" w:usb1="00000000" w:usb2="00000008" w:usb3="00000000" w:csb0="000001FF" w:csb1="00000000"/>
  </w:font>
  <w:font w:name="Kalinga">
    <w:panose1 w:val="020B0502040204020203"/>
    <w:charset w:val="00"/>
    <w:family w:val="roman"/>
    <w:pitch w:val="default"/>
    <w:sig w:usb0="00080003" w:usb1="00000000" w:usb2="00000000" w:usb3="00000000" w:csb0="00000001" w:csb1="00000000"/>
  </w:font>
  <w:font w:name="楷体">
    <w:panose1 w:val="02010609060101010101"/>
    <w:charset w:val="86"/>
    <w:family w:val="decorative"/>
    <w:pitch w:val="default"/>
    <w:sig w:usb0="800002BF" w:usb1="38CF7CFA" w:usb2="00000016" w:usb3="00000000" w:csb0="00040001" w:csb1="00000000"/>
  </w:font>
  <w:font w:name="Batang">
    <w:panose1 w:val="02030600000101010101"/>
    <w:charset w:val="81"/>
    <w:family w:val="swiss"/>
    <w:pitch w:val="default"/>
    <w:sig w:usb0="B00002AF" w:usb1="69D77CFB" w:usb2="00000030" w:usb3="00000000" w:csb0="4008009F" w:csb1="DFD70000"/>
  </w:font>
  <w:font w:name="微软雅黑">
    <w:panose1 w:val="020B0503020204020204"/>
    <w:charset w:val="86"/>
    <w:family w:val="roman"/>
    <w:pitch w:val="default"/>
    <w:sig w:usb0="80000287" w:usb1="280F3C52" w:usb2="00000016" w:usb3="00000000" w:csb0="0004001F" w:csb1="00000000"/>
  </w:font>
  <w:font w:name="Arial">
    <w:panose1 w:val="020B0604020202020204"/>
    <w:charset w:val="00"/>
    <w:family w:val="modern"/>
    <w:pitch w:val="default"/>
    <w:sig w:usb0="E0002AFF" w:usb1="C0007843" w:usb2="00000009" w:usb3="00000000" w:csb0="400001FF" w:csb1="FFFF0000"/>
  </w:font>
  <w:font w:name="楷体_GB2312">
    <w:altName w:val="楷体"/>
    <w:panose1 w:val="02010609030101010101"/>
    <w:charset w:val="86"/>
    <w:family w:val="roman"/>
    <w:pitch w:val="default"/>
    <w:sig w:usb0="00000000" w:usb1="00000000" w:usb2="00000010" w:usb3="00000000" w:csb0="00040000" w:csb1="00000000"/>
  </w:font>
  <w:font w:name="Garamond">
    <w:altName w:val="PMingLiU"/>
    <w:panose1 w:val="02020404030301010803"/>
    <w:charset w:val="00"/>
    <w:family w:val="decorative"/>
    <w:pitch w:val="default"/>
    <w:sig w:usb0="00000000" w:usb1="00000000" w:usb2="00000000" w:usb3="00000000" w:csb0="0000009F" w:csb1="00000000"/>
  </w:font>
  <w:font w:name="Arial Unicode MS">
    <w:altName w:val="宋体"/>
    <w:panose1 w:val="020B0604020202020204"/>
    <w:charset w:val="86"/>
    <w:family w:val="modern"/>
    <w:pitch w:val="default"/>
    <w:sig w:usb0="00000000" w:usb1="00000000" w:usb2="0000003F" w:usb3="00000000" w:csb0="003F01FF" w:csb1="00000000"/>
  </w:font>
  <w:font w:name="Verdana">
    <w:panose1 w:val="020B0604030504040204"/>
    <w:charset w:val="00"/>
    <w:family w:val="modern"/>
    <w:pitch w:val="default"/>
    <w:sig w:usb0="A10006FF" w:usb1="4000205B" w:usb2="00000010" w:usb3="00000000" w:csb0="2000019F" w:csb1="00000000"/>
  </w:font>
  <w:font w:name="汉鼎简中黑">
    <w:altName w:val="宋体"/>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roman"/>
    <w:pitch w:val="default"/>
    <w:sig w:usb0="00000000" w:usb1="00000000" w:usb2="00000010" w:usb3="00000000" w:csb0="00040000" w:csb1="00000000"/>
  </w:font>
  <w:font w:name="Tahoma">
    <w:panose1 w:val="020B0604030504040204"/>
    <w:charset w:val="00"/>
    <w:family w:val="modern"/>
    <w:pitch w:val="default"/>
    <w:sig w:usb0="E1002EFF" w:usb1="C000605B" w:usb2="00000029" w:usb3="00000000" w:csb0="200101FF" w:csb1="20280000"/>
  </w:font>
  <w:font w:name="幼圆">
    <w:altName w:val="宋体"/>
    <w:panose1 w:val="02010509060101010101"/>
    <w:charset w:val="86"/>
    <w:family w:val="roman"/>
    <w:pitch w:val="default"/>
    <w:sig w:usb0="00000000" w:usb1="00000000" w:usb2="00000010" w:usb3="00000000" w:csb0="00040000" w:csb1="00000000"/>
  </w:font>
  <w:font w:name="Arial Narrow">
    <w:altName w:val="Arial"/>
    <w:panose1 w:val="020B0606020202030204"/>
    <w:charset w:val="00"/>
    <w:family w:val="modern"/>
    <w:pitch w:val="default"/>
    <w:sig w:usb0="00000000" w:usb1="00000000" w:usb2="00000000" w:usb3="00000000" w:csb0="0000009F" w:csb1="00000000"/>
  </w:font>
  <w:font w:name="Helvetica-Narrow">
    <w:altName w:val="Segoe Print"/>
    <w:panose1 w:val="00000000000000000000"/>
    <w:charset w:val="00"/>
    <w:family w:val="modern"/>
    <w:pitch w:val="default"/>
    <w:sig w:usb0="00000000" w:usb1="00000000" w:usb2="00000000" w:usb3="00000000" w:csb0="00000001" w:csb1="00000000"/>
  </w:font>
  <w:font w:name="隶书">
    <w:altName w:val="微软雅黑"/>
    <w:panose1 w:val="02010509060101010101"/>
    <w:charset w:val="86"/>
    <w:family w:val="roman"/>
    <w:pitch w:val="default"/>
    <w:sig w:usb0="00000000" w:usb1="00000000" w:usb2="00000010" w:usb3="00000000" w:csb0="00040000" w:csb1="00000000"/>
  </w:font>
  <w:font w:name="MingLiU">
    <w:panose1 w:val="02020509000000000000"/>
    <w:charset w:val="88"/>
    <w:family w:val="roman"/>
    <w:pitch w:val="default"/>
    <w:sig w:usb0="A00002FF" w:usb1="28CFFCFA" w:usb2="00000016" w:usb3="00000000" w:csb0="00100001" w:csb1="00000000"/>
  </w:font>
  <w:font w:name="PMingLiU">
    <w:panose1 w:val="02020500000000000000"/>
    <w:charset w:val="88"/>
    <w:family w:val="decorative"/>
    <w:pitch w:val="default"/>
    <w:sig w:usb0="A00002FF" w:usb1="28CFFCFA" w:usb2="00000016" w:usb3="00000000" w:csb0="00100001" w:csb1="00000000"/>
  </w:font>
  <w:font w:name="文鼎CS中宋">
    <w:altName w:val="黑体"/>
    <w:panose1 w:val="00000000000000000000"/>
    <w:charset w:val="86"/>
    <w:family w:val="roman"/>
    <w:pitch w:val="default"/>
    <w:sig w:usb0="00000000" w:usb1="00000000" w:usb2="00000010" w:usb3="00000000" w:csb0="00040000" w:csb1="00000000"/>
  </w:font>
  <w:font w:name="ˎ̥">
    <w:altName w:val="宋体"/>
    <w:panose1 w:val="00000000000000000000"/>
    <w:charset w:val="86"/>
    <w:family w:val="decorative"/>
    <w:pitch w:val="default"/>
    <w:sig w:usb0="00000000" w:usb1="00000000" w:usb2="00000000" w:usb3="00000000" w:csb0="00040001" w:csb1="00000000"/>
  </w:font>
  <w:font w:name="_GB2312">
    <w:altName w:val="宋体"/>
    <w:panose1 w:val="00000000000000000000"/>
    <w:charset w:val="86"/>
    <w:family w:val="decorative"/>
    <w:pitch w:val="default"/>
    <w:sig w:usb0="00000000" w:usb1="00000000" w:usb2="00000000" w:usb3="00000000" w:csb0="00040001" w:csb1="00000000"/>
  </w:font>
  <w:font w:name="Calibri Light">
    <w:altName w:val="Calibri"/>
    <w:panose1 w:val="020F0302020204030204"/>
    <w:charset w:val="00"/>
    <w:family w:val="modern"/>
    <w:pitch w:val="default"/>
    <w:sig w:usb0="00000000" w:usb1="00000000" w:usb2="00000000" w:usb3="00000000" w:csb0="0000019F" w:csb1="00000000"/>
  </w:font>
  <w:font w:name="Microsoft YaHei UI">
    <w:altName w:val="宋体"/>
    <w:panose1 w:val="020B0503020204020204"/>
    <w:charset w:val="86"/>
    <w:family w:val="modern"/>
    <w:pitch w:val="default"/>
    <w:sig w:usb0="00000000" w:usb1="00000000" w:usb2="00000016" w:usb3="00000000" w:csb0="0004001F" w:csb1="00000000"/>
  </w:font>
  <w:font w:name="Times">
    <w:altName w:val="Times New Roman"/>
    <w:panose1 w:val="02020603050405020304"/>
    <w:charset w:val="00"/>
    <w:family w:val="decorative"/>
    <w:pitch w:val="default"/>
    <w:sig w:usb0="00000000" w:usb1="00000000" w:usb2="00000008" w:usb3="00000000" w:csb0="000001FF" w:csb1="00000000"/>
  </w:font>
  <w:font w:name="Kalinga">
    <w:panose1 w:val="020B0502040204020203"/>
    <w:charset w:val="00"/>
    <w:family w:val="modern"/>
    <w:pitch w:val="default"/>
    <w:sig w:usb0="00080003" w:usb1="00000000" w:usb2="00000000" w:usb3="00000000" w:csb0="00000001" w:csb1="00000000"/>
  </w:font>
  <w:font w:name="楷体">
    <w:panose1 w:val="02010609060101010101"/>
    <w:charset w:val="86"/>
    <w:family w:val="roman"/>
    <w:pitch w:val="default"/>
    <w:sig w:usb0="800002BF" w:usb1="38CF7CFA" w:usb2="00000016" w:usb3="00000000" w:csb0="00040001" w:csb1="00000000"/>
  </w:font>
  <w:font w:name="Batang">
    <w:panose1 w:val="02030600000101010101"/>
    <w:charset w:val="81"/>
    <w:family w:val="decorative"/>
    <w:pitch w:val="default"/>
    <w:sig w:usb0="B00002AF" w:usb1="69D77CFB" w:usb2="00000030" w:usb3="00000000" w:csb0="4008009F" w:csb1="DFD70000"/>
  </w:font>
  <w:font w:name="微软雅黑">
    <w:panose1 w:val="020B0503020204020204"/>
    <w:charset w:val="86"/>
    <w:family w:val="modern"/>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8"/>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76954468">
    <w:nsid w:val="58088964"/>
    <w:multiLevelType w:val="singleLevel"/>
    <w:tmpl w:val="58088964"/>
    <w:lvl w:ilvl="0" w:tentative="1">
      <w:start w:val="1"/>
      <w:numFmt w:val="decimal"/>
      <w:suff w:val="nothing"/>
      <w:lvlText w:val="%1、"/>
      <w:lvlJc w:val="left"/>
    </w:lvl>
  </w:abstractNum>
  <w:abstractNum w:abstractNumId="1477013023">
    <w:nsid w:val="58096E1F"/>
    <w:multiLevelType w:val="singleLevel"/>
    <w:tmpl w:val="58096E1F"/>
    <w:lvl w:ilvl="0" w:tentative="1">
      <w:start w:val="2"/>
      <w:numFmt w:val="chineseCounting"/>
      <w:suff w:val="nothing"/>
      <w:lvlText w:val="%1、"/>
      <w:lvlJc w:val="left"/>
    </w:lvl>
  </w:abstractNum>
  <w:num w:numId="1">
    <w:abstractNumId w:val="1476954468"/>
  </w:num>
  <w:num w:numId="2">
    <w:abstractNumId w:val="1477013023"/>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